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eastAsia="黑体"/>
          <w:b/>
          <w:bCs/>
          <w:color w:val="FF0000"/>
          <w:sz w:val="30"/>
          <w:szCs w:val="30"/>
        </w:rPr>
      </w:pPr>
      <w:r>
        <w:rPr>
          <w:rFonts w:hint="eastAsia" w:eastAsia="黑体"/>
          <w:b/>
          <w:bCs/>
          <w:color w:val="FF0000"/>
          <w:sz w:val="30"/>
          <w:szCs w:val="30"/>
        </w:rPr>
        <w:t>文学院学团工作会议要点</w:t>
      </w:r>
    </w:p>
    <w:p>
      <w:pPr>
        <w:spacing w:line="400" w:lineRule="exact"/>
        <w:jc w:val="center"/>
        <w:rPr>
          <w:rFonts w:ascii="黑体" w:eastAsia="黑体"/>
          <w:b/>
          <w:bCs/>
          <w:color w:val="FF0000"/>
          <w:sz w:val="24"/>
        </w:rPr>
      </w:pPr>
      <w:r>
        <w:rPr>
          <w:rFonts w:hint="eastAsia" w:ascii="黑体" w:eastAsia="黑体"/>
          <w:b/>
          <w:bCs/>
          <w:color w:val="FF0000"/>
          <w:sz w:val="24"/>
        </w:rPr>
        <w:t>（201</w:t>
      </w:r>
      <w:r>
        <w:rPr>
          <w:rFonts w:hint="eastAsia" w:ascii="黑体" w:eastAsia="黑体"/>
          <w:b/>
          <w:bCs/>
          <w:color w:val="FF0000"/>
          <w:sz w:val="24"/>
          <w:lang w:val="en-US" w:eastAsia="zh-CN"/>
        </w:rPr>
        <w:t>9</w:t>
      </w:r>
      <w:r>
        <w:rPr>
          <w:rFonts w:hint="eastAsia" w:ascii="黑体" w:eastAsia="黑体"/>
          <w:b/>
          <w:bCs/>
          <w:color w:val="FF0000"/>
          <w:sz w:val="24"/>
        </w:rPr>
        <w:t>年第1期总第</w:t>
      </w:r>
      <w:r>
        <w:rPr>
          <w:rFonts w:hint="eastAsia" w:ascii="黑体" w:eastAsia="黑体"/>
          <w:b/>
          <w:bCs/>
          <w:color w:val="FF0000"/>
          <w:sz w:val="24"/>
          <w:lang w:val="en-US" w:eastAsia="zh-CN"/>
        </w:rPr>
        <w:t>1</w:t>
      </w:r>
      <w:r>
        <w:rPr>
          <w:rFonts w:hint="eastAsia" w:ascii="黑体" w:eastAsia="黑体"/>
          <w:b/>
          <w:bCs/>
          <w:color w:val="FF0000"/>
          <w:sz w:val="24"/>
        </w:rPr>
        <w:t>期）</w:t>
      </w:r>
    </w:p>
    <w:p>
      <w:pPr>
        <w:spacing w:line="460" w:lineRule="exact"/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color w:val="FF0000"/>
          <w:sz w:val="24"/>
        </w:rPr>
        <w:t>时    间：</w:t>
      </w:r>
      <w:r>
        <w:rPr>
          <w:rFonts w:hint="eastAsia" w:ascii="黑体" w:eastAsia="黑体"/>
          <w:b/>
          <w:bCs/>
          <w:sz w:val="24"/>
        </w:rPr>
        <w:t xml:space="preserve"> 201</w:t>
      </w:r>
      <w:r>
        <w:rPr>
          <w:rFonts w:hint="eastAsia" w:ascii="黑体" w:eastAsia="黑体"/>
          <w:b/>
          <w:bCs/>
          <w:sz w:val="24"/>
          <w:lang w:val="en-US" w:eastAsia="zh-CN"/>
        </w:rPr>
        <w:t>9</w:t>
      </w:r>
      <w:r>
        <w:rPr>
          <w:rFonts w:hint="eastAsia" w:ascii="黑体" w:eastAsia="黑体"/>
          <w:b/>
          <w:bCs/>
          <w:sz w:val="24"/>
        </w:rPr>
        <w:t>年</w:t>
      </w:r>
      <w:r>
        <w:rPr>
          <w:rFonts w:hint="eastAsia" w:ascii="黑体" w:eastAsia="黑体"/>
          <w:b/>
          <w:bCs/>
          <w:sz w:val="24"/>
          <w:lang w:val="en-US" w:eastAsia="zh-CN"/>
        </w:rPr>
        <w:t>2</w:t>
      </w:r>
      <w:r>
        <w:rPr>
          <w:rFonts w:hint="eastAsia" w:ascii="黑体" w:eastAsia="黑体"/>
          <w:b/>
          <w:bCs/>
          <w:sz w:val="24"/>
        </w:rPr>
        <w:t>月</w:t>
      </w:r>
      <w:r>
        <w:rPr>
          <w:rFonts w:hint="eastAsia" w:ascii="黑体" w:eastAsia="黑体"/>
          <w:b/>
          <w:bCs/>
          <w:sz w:val="24"/>
          <w:lang w:val="en-US" w:eastAsia="zh-CN"/>
        </w:rPr>
        <w:t>28</w:t>
      </w:r>
      <w:r>
        <w:rPr>
          <w:rFonts w:hint="eastAsia" w:ascii="黑体" w:eastAsia="黑体"/>
          <w:b/>
          <w:bCs/>
          <w:sz w:val="24"/>
        </w:rPr>
        <w:t>日（星期</w:t>
      </w:r>
      <w:r>
        <w:rPr>
          <w:rFonts w:hint="eastAsia" w:ascii="黑体" w:eastAsia="黑体"/>
          <w:b/>
          <w:bCs/>
          <w:sz w:val="24"/>
          <w:lang w:val="en-US" w:eastAsia="zh-CN"/>
        </w:rPr>
        <w:t>四</w:t>
      </w:r>
      <w:r>
        <w:rPr>
          <w:rFonts w:hint="eastAsia" w:ascii="黑体" w:eastAsia="黑体"/>
          <w:b/>
          <w:bCs/>
          <w:sz w:val="24"/>
        </w:rPr>
        <w:t>）上午8点</w:t>
      </w:r>
    </w:p>
    <w:p>
      <w:pPr>
        <w:spacing w:line="460" w:lineRule="exact"/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color w:val="FF0000"/>
          <w:sz w:val="24"/>
        </w:rPr>
        <w:t>主管领导：</w:t>
      </w:r>
      <w:r>
        <w:rPr>
          <w:rFonts w:ascii="黑体" w:eastAsia="黑体"/>
          <w:b/>
          <w:bCs/>
          <w:color w:val="36363D"/>
          <w:sz w:val="24"/>
        </w:rPr>
        <w:t>于东恩</w:t>
      </w:r>
      <w:r>
        <w:rPr>
          <w:rFonts w:hint="eastAsia" w:ascii="黑体" w:eastAsia="黑体"/>
          <w:b/>
          <w:bCs/>
          <w:sz w:val="24"/>
        </w:rPr>
        <w:t>（党总支</w:t>
      </w:r>
      <w:r>
        <w:rPr>
          <w:rFonts w:ascii="黑体" w:eastAsia="黑体"/>
          <w:b/>
          <w:bCs/>
          <w:sz w:val="24"/>
        </w:rPr>
        <w:t>副</w:t>
      </w:r>
      <w:r>
        <w:rPr>
          <w:rFonts w:hint="eastAsia" w:ascii="黑体" w:eastAsia="黑体"/>
          <w:b/>
          <w:bCs/>
          <w:sz w:val="24"/>
        </w:rPr>
        <w:t>书记）</w:t>
      </w:r>
    </w:p>
    <w:p>
      <w:pPr>
        <w:spacing w:line="460" w:lineRule="exact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color w:val="FF0000"/>
          <w:sz w:val="24"/>
        </w:rPr>
        <w:t xml:space="preserve">审 批 </w:t>
      </w:r>
      <w:r>
        <w:rPr>
          <w:rFonts w:ascii="黑体" w:eastAsia="黑体"/>
          <w:b/>
          <w:bCs/>
          <w:color w:val="FF0000"/>
          <w:sz w:val="24"/>
        </w:rPr>
        <w:t>人</w:t>
      </w:r>
      <w:r>
        <w:rPr>
          <w:rFonts w:hint="eastAsia" w:ascii="黑体" w:eastAsia="黑体"/>
          <w:b/>
          <w:bCs/>
          <w:color w:val="FF0000"/>
          <w:sz w:val="24"/>
        </w:rPr>
        <w:t>：</w:t>
      </w:r>
      <w:r>
        <w:rPr>
          <w:rFonts w:hint="eastAsia" w:ascii="黑体" w:eastAsia="黑体"/>
          <w:b/>
          <w:bCs/>
          <w:sz w:val="24"/>
        </w:rPr>
        <w:t>石  勇（团委</w:t>
      </w:r>
      <w:r>
        <w:rPr>
          <w:rFonts w:ascii="黑体" w:eastAsia="黑体"/>
          <w:b/>
          <w:bCs/>
          <w:sz w:val="24"/>
        </w:rPr>
        <w:t>书记</w:t>
      </w:r>
      <w:r>
        <w:rPr>
          <w:rFonts w:hint="eastAsia" w:ascii="黑体" w:eastAsia="黑体"/>
          <w:b/>
          <w:bCs/>
          <w:sz w:val="24"/>
        </w:rPr>
        <w:t>）、</w:t>
      </w:r>
      <w:r>
        <w:rPr>
          <w:rFonts w:ascii="黑体" w:eastAsia="黑体"/>
          <w:b/>
          <w:bCs/>
          <w:sz w:val="24"/>
        </w:rPr>
        <w:t>戴永新（辅导员）、王伟伟（辅导员）</w:t>
      </w:r>
      <w:r>
        <w:rPr>
          <w:rFonts w:ascii="黑体"/>
          <w:b/>
          <w:bCs/>
          <w:sz w:val="24"/>
        </w:rPr>
        <w:t>、</w:t>
      </w:r>
      <w:r>
        <w:rPr>
          <w:rFonts w:ascii="黑体" w:eastAsia="黑体"/>
          <w:b/>
          <w:bCs/>
          <w:sz w:val="24"/>
        </w:rPr>
        <w:t>孙</w:t>
      </w:r>
      <w:r>
        <w:rPr>
          <w:rFonts w:hint="eastAsia" w:ascii="黑体" w:eastAsia="黑体"/>
          <w:b/>
          <w:bCs/>
          <w:sz w:val="24"/>
        </w:rPr>
        <w:t xml:space="preserve">  </w:t>
      </w:r>
      <w:r>
        <w:rPr>
          <w:rFonts w:ascii="黑体" w:eastAsia="黑体"/>
          <w:b/>
          <w:bCs/>
          <w:sz w:val="24"/>
        </w:rPr>
        <w:t>哲</w:t>
      </w:r>
      <w:r>
        <w:rPr>
          <w:rFonts w:hint="eastAsia" w:ascii="黑体" w:eastAsia="黑体"/>
          <w:b/>
          <w:bCs/>
          <w:sz w:val="24"/>
        </w:rPr>
        <w:t>（辅导员）</w:t>
      </w:r>
    </w:p>
    <w:p>
      <w:pPr>
        <w:spacing w:line="460" w:lineRule="exact"/>
        <w:rPr>
          <w:rFonts w:ascii="黑体" w:eastAsia="黑体"/>
          <w:b/>
          <w:bCs/>
          <w:color w:val="FF0000"/>
          <w:sz w:val="24"/>
        </w:rPr>
      </w:pPr>
      <w:r>
        <w:rPr>
          <w:rFonts w:hint="eastAsia" w:ascii="黑体" w:eastAsia="黑体"/>
          <w:b/>
          <w:bCs/>
          <w:color w:val="FF0000"/>
          <w:sz w:val="24"/>
        </w:rPr>
        <w:t>组织部门</w:t>
      </w:r>
      <w:r>
        <w:rPr>
          <w:rFonts w:ascii="黑体" w:eastAsia="黑体"/>
          <w:b/>
          <w:bCs/>
          <w:color w:val="FF0000"/>
          <w:sz w:val="24"/>
        </w:rPr>
        <w:t>：</w:t>
      </w:r>
      <w:r>
        <w:rPr>
          <w:rFonts w:hint="eastAsia" w:ascii="黑体" w:eastAsia="黑体"/>
          <w:b/>
          <w:bCs/>
          <w:sz w:val="24"/>
        </w:rPr>
        <w:t>勤工</w:t>
      </w:r>
      <w:r>
        <w:rPr>
          <w:rFonts w:ascii="黑体" w:eastAsia="黑体"/>
          <w:b/>
          <w:bCs/>
          <w:sz w:val="24"/>
        </w:rPr>
        <w:t>助学部</w:t>
      </w:r>
    </w:p>
    <w:p>
      <w:pPr>
        <w:spacing w:line="460" w:lineRule="exact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color w:val="FF0000"/>
          <w:sz w:val="24"/>
        </w:rPr>
        <w:t>审 核 人：</w:t>
      </w:r>
      <w:r>
        <w:rPr>
          <w:rFonts w:hint="eastAsia" w:ascii="黑体" w:eastAsia="黑体"/>
          <w:b/>
          <w:bCs/>
          <w:sz w:val="24"/>
        </w:rPr>
        <w:t>英淑婷（分管主席）</w:t>
      </w:r>
    </w:p>
    <w:p>
      <w:pPr>
        <w:spacing w:line="460" w:lineRule="exact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color w:val="FF0000"/>
          <w:sz w:val="24"/>
        </w:rPr>
        <w:t>起 草 人：</w:t>
      </w:r>
      <w:r>
        <w:rPr>
          <w:rFonts w:hint="eastAsia" w:ascii="黑体" w:eastAsia="黑体"/>
          <w:b/>
          <w:bCs/>
          <w:sz w:val="24"/>
        </w:rPr>
        <w:t>王  驰</w:t>
      </w:r>
      <w:r>
        <w:rPr>
          <w:rFonts w:ascii="黑体" w:eastAsia="黑体"/>
          <w:b/>
          <w:bCs/>
          <w:sz w:val="24"/>
        </w:rPr>
        <w:t>（</w:t>
      </w:r>
      <w:r>
        <w:rPr>
          <w:rFonts w:hint="eastAsia" w:ascii="黑体" w:eastAsia="黑体"/>
          <w:b/>
          <w:bCs/>
          <w:sz w:val="24"/>
        </w:rPr>
        <w:t>部长</w:t>
      </w:r>
      <w:r>
        <w:rPr>
          <w:rFonts w:ascii="黑体" w:eastAsia="黑体"/>
          <w:b/>
          <w:bCs/>
          <w:sz w:val="24"/>
        </w:rPr>
        <w:t>）</w:t>
      </w:r>
      <w:r>
        <w:rPr>
          <w:rFonts w:hint="eastAsia" w:ascii="黑体" w:eastAsia="黑体"/>
          <w:b/>
          <w:bCs/>
          <w:sz w:val="24"/>
        </w:rPr>
        <w:t>、马非凡</w:t>
      </w:r>
      <w:r>
        <w:rPr>
          <w:rFonts w:ascii="黑体" w:eastAsia="黑体"/>
          <w:b/>
          <w:bCs/>
          <w:sz w:val="24"/>
        </w:rPr>
        <w:t>（</w:t>
      </w:r>
      <w:r>
        <w:rPr>
          <w:rFonts w:hint="eastAsia" w:ascii="黑体" w:eastAsia="黑体"/>
          <w:b/>
          <w:bCs/>
          <w:sz w:val="24"/>
        </w:rPr>
        <w:t>副部长</w:t>
      </w:r>
      <w:r>
        <w:rPr>
          <w:rFonts w:ascii="黑体" w:eastAsia="黑体"/>
          <w:b/>
          <w:bCs/>
          <w:sz w:val="24"/>
        </w:rPr>
        <w:t>）</w:t>
      </w:r>
      <w:r>
        <w:rPr>
          <w:rFonts w:hint="eastAsia" w:ascii="黑体" w:eastAsia="黑体"/>
          <w:b/>
          <w:bCs/>
          <w:sz w:val="24"/>
        </w:rPr>
        <w:t>、张敬伟</w:t>
      </w:r>
      <w:r>
        <w:rPr>
          <w:rFonts w:ascii="黑体" w:eastAsia="黑体"/>
          <w:b/>
          <w:bCs/>
          <w:sz w:val="24"/>
        </w:rPr>
        <w:t>（</w:t>
      </w:r>
      <w:r>
        <w:rPr>
          <w:rFonts w:hint="eastAsia" w:ascii="黑体" w:eastAsia="黑体"/>
          <w:b/>
          <w:bCs/>
          <w:sz w:val="24"/>
        </w:rPr>
        <w:t>副部长</w:t>
      </w:r>
      <w:r>
        <w:rPr>
          <w:rFonts w:ascii="黑体" w:eastAsia="黑体"/>
          <w:b/>
          <w:bCs/>
          <w:sz w:val="24"/>
        </w:rPr>
        <w:t>）</w:t>
      </w:r>
    </w:p>
    <w:p>
      <w:pPr>
        <w:spacing w:line="460" w:lineRule="exact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color w:val="FF0000"/>
          <w:sz w:val="24"/>
        </w:rPr>
        <w:t>方    式：</w:t>
      </w:r>
      <w:r>
        <w:rPr>
          <w:rFonts w:hint="eastAsia" w:ascii="黑体" w:eastAsia="黑体"/>
          <w:b/>
          <w:bCs/>
          <w:sz w:val="24"/>
        </w:rPr>
        <w:t>飞信、Q</w:t>
      </w:r>
      <w:r>
        <w:rPr>
          <w:rFonts w:ascii="黑体" w:eastAsia="黑体"/>
          <w:b/>
          <w:bCs/>
          <w:sz w:val="24"/>
        </w:rPr>
        <w:t>Q</w:t>
      </w:r>
      <w:r>
        <w:rPr>
          <w:rFonts w:hint="eastAsia" w:ascii="黑体" w:eastAsia="黑体"/>
          <w:b/>
          <w:bCs/>
          <w:sz w:val="24"/>
        </w:rPr>
        <w:t>、</w:t>
      </w:r>
      <w:r>
        <w:rPr>
          <w:rFonts w:ascii="黑体" w:eastAsia="黑体"/>
          <w:b/>
          <w:bCs/>
          <w:sz w:val="24"/>
        </w:rPr>
        <w:t>微信</w:t>
      </w:r>
      <w:r>
        <w:rPr>
          <w:rFonts w:hint="eastAsia" w:ascii="黑体" w:eastAsia="黑体"/>
          <w:b/>
          <w:bCs/>
          <w:sz w:val="24"/>
        </w:rPr>
        <w:t>通知</w:t>
      </w:r>
    </w:p>
    <w:p>
      <w:pPr>
        <w:spacing w:line="460" w:lineRule="exact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eastAsia="黑体"/>
          <w:b/>
          <w:bCs/>
          <w:color w:val="FF0000"/>
          <w:sz w:val="24"/>
        </w:rPr>
        <w:t>会议</w:t>
      </w:r>
      <w:r>
        <w:rPr>
          <w:rFonts w:ascii="黑体" w:eastAsia="黑体"/>
          <w:b/>
          <w:bCs/>
          <w:color w:val="FF0000"/>
          <w:sz w:val="24"/>
        </w:rPr>
        <w:t>要点：</w:t>
      </w:r>
    </w:p>
    <w:p>
      <w:pPr>
        <w:spacing w:line="440" w:lineRule="exact"/>
        <w:ind w:firstLine="48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  <w:lang w:val="en-US" w:eastAsia="zh-CN"/>
        </w:rPr>
        <w:t>一</w:t>
      </w:r>
      <w:r>
        <w:rPr>
          <w:rFonts w:hint="eastAsia" w:ascii="黑体" w:eastAsia="黑体"/>
          <w:sz w:val="24"/>
        </w:rPr>
        <w:t>、有关对已认定困难学生进行学期资格审查的工作安排</w:t>
      </w:r>
    </w:p>
    <w:p>
      <w:pPr>
        <w:spacing w:line="4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根据{山东省教育厅、山东省财政厅关于印发《山东省普通高校学生资助绩效考评办法（试行）》的通知}第二款第2条有关对困难学生定期进行资格审查的要求，决定对我校2015、2016、2017、2018级困难学生中开展资格审查、调整工作。有关工作要求如下：</w:t>
      </w:r>
    </w:p>
    <w:p>
      <w:pPr>
        <w:spacing w:line="440" w:lineRule="exact"/>
        <w:ind w:firstLine="480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（一）审查对象：</w:t>
      </w:r>
    </w:p>
    <w:p>
      <w:pPr>
        <w:spacing w:line="4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对2015、2016、2017、2018级经学院、学校认定的家庭经济困难学生（含普困、贫困、特困三档）。</w:t>
      </w:r>
    </w:p>
    <w:p>
      <w:pPr>
        <w:spacing w:line="440" w:lineRule="exact"/>
        <w:ind w:firstLine="480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（二）资格审查程序：</w:t>
      </w:r>
    </w:p>
    <w:p>
      <w:pPr>
        <w:spacing w:line="440" w:lineRule="exact"/>
        <w:ind w:firstLine="48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  <w:lang w:val="en-US" w:eastAsia="zh-CN"/>
        </w:rPr>
        <w:t>15-18级各班所有家庭经济困难学生都需填写《聊城大学2019年春季学期家庭经济困难学生资格审查表》(附件一），注意看好填表要求后填写。纸质版一式一份由班级负责人于3月9日（周六）下午17:00前交至文学院b204.同时填写电子版《201X级X班2019年春季学期家庭经济困难学生资格审查统计表》（附件二），由班级负责人汇总后于3月9日（周六）下午16:00统一发送至马非凡邮箱：</w:t>
      </w:r>
      <w:r>
        <w:rPr>
          <w:rFonts w:hint="eastAsia" w:ascii="仿宋" w:hAnsi="仿宋" w:eastAsia="仿宋"/>
          <w:sz w:val="24"/>
          <w:lang w:val="en-US" w:eastAsia="zh-CN"/>
        </w:rPr>
        <w:fldChar w:fldCharType="begin"/>
      </w:r>
      <w:r>
        <w:rPr>
          <w:rFonts w:hint="eastAsia" w:ascii="仿宋" w:hAnsi="仿宋" w:eastAsia="仿宋"/>
          <w:sz w:val="24"/>
          <w:lang w:val="en-US" w:eastAsia="zh-CN"/>
        </w:rPr>
        <w:instrText xml:space="preserve"> HYPERLINK "mailto:2647205923@qq.com" </w:instrText>
      </w:r>
      <w:r>
        <w:rPr>
          <w:rFonts w:hint="eastAsia" w:ascii="仿宋" w:hAnsi="仿宋" w:eastAsia="仿宋"/>
          <w:sz w:val="24"/>
          <w:lang w:val="en-US" w:eastAsia="zh-CN"/>
        </w:rPr>
        <w:fldChar w:fldCharType="separate"/>
      </w:r>
      <w:r>
        <w:rPr>
          <w:rFonts w:hint="eastAsia" w:ascii="仿宋" w:hAnsi="仿宋" w:eastAsia="仿宋"/>
          <w:sz w:val="24"/>
          <w:lang w:val="en-US" w:eastAsia="zh-CN"/>
        </w:rPr>
        <w:t>1097741816@qq.com</w:t>
      </w:r>
      <w:r>
        <w:rPr>
          <w:rFonts w:hint="eastAsia" w:ascii="仿宋" w:hAnsi="仿宋" w:eastAsia="仿宋"/>
          <w:sz w:val="24"/>
          <w:lang w:val="en-US" w:eastAsia="zh-CN"/>
        </w:rPr>
        <w:fldChar w:fldCharType="end"/>
      </w:r>
    </w:p>
    <w:p>
      <w:pPr>
        <w:numPr>
          <w:ilvl w:val="0"/>
          <w:numId w:val="1"/>
        </w:numPr>
        <w:spacing w:line="440" w:lineRule="exact"/>
        <w:ind w:firstLine="48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若有自愿出库的同学可以不用填写《聊城大学2019年春季学期家庭经济困难学生资格审查表》。</w:t>
      </w:r>
    </w:p>
    <w:p>
      <w:pPr>
        <w:spacing w:line="440" w:lineRule="exact"/>
        <w:ind w:firstLine="480"/>
        <w:rPr>
          <w:rFonts w:hint="default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  <w:lang w:val="en-US" w:eastAsia="zh-CN"/>
        </w:rPr>
        <w:t>二、材料报送时间安排</w:t>
      </w:r>
      <w:bookmarkStart w:id="0" w:name="_GoBack"/>
      <w:bookmarkEnd w:id="0"/>
    </w:p>
    <w:p>
      <w:pPr>
        <w:numPr>
          <w:numId w:val="0"/>
        </w:numPr>
        <w:spacing w:line="360" w:lineRule="auto"/>
        <w:rPr>
          <w:rFonts w:hint="default"/>
          <w:lang w:val="en-US" w:eastAsia="zh-CN"/>
        </w:rPr>
      </w:pPr>
    </w:p>
    <w:p>
      <w:pPr>
        <w:numPr>
          <w:numId w:val="0"/>
        </w:numPr>
        <w:spacing w:line="360" w:lineRule="auto"/>
        <w:rPr>
          <w:rFonts w:hint="default"/>
          <w:lang w:val="en-US" w:eastAsia="zh-CN"/>
        </w:rPr>
      </w:pPr>
    </w:p>
    <w:p>
      <w:pPr>
        <w:spacing w:line="440" w:lineRule="exact"/>
        <w:ind w:firstLine="480"/>
        <w:rPr>
          <w:rFonts w:hint="eastAsia" w:ascii="仿宋" w:hAnsi="仿宋" w:eastAsia="仿宋"/>
          <w:sz w:val="24"/>
        </w:rPr>
      </w:pPr>
    </w:p>
    <w:p>
      <w:pPr>
        <w:spacing w:line="440" w:lineRule="exact"/>
        <w:ind w:firstLine="480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（三）材料报送：</w:t>
      </w:r>
    </w:p>
    <w:tbl>
      <w:tblPr>
        <w:tblStyle w:val="2"/>
        <w:tblW w:w="878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709"/>
        <w:gridCol w:w="709"/>
        <w:gridCol w:w="708"/>
        <w:gridCol w:w="709"/>
        <w:gridCol w:w="709"/>
        <w:gridCol w:w="1203"/>
        <w:gridCol w:w="672"/>
        <w:gridCol w:w="676"/>
        <w:gridCol w:w="709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C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D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E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F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G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H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I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J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K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序号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学号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年级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班级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身份证号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家庭详细地址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认定等级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审查后认定等级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sz w:val="18"/>
                <w:szCs w:val="18"/>
              </w:rPr>
            </w:pPr>
          </w:p>
        </w:tc>
      </w:tr>
    </w:tbl>
    <w:p>
      <w:pPr>
        <w:spacing w:line="440" w:lineRule="exact"/>
        <w:ind w:firstLine="480"/>
        <w:rPr>
          <w:rFonts w:hint="eastAsia" w:ascii="黑体" w:hAnsi="黑体" w:eastAsia="黑体"/>
          <w:b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 xml:space="preserve">    </w:t>
      </w:r>
      <w:r>
        <w:rPr>
          <w:rFonts w:hint="eastAsia" w:ascii="黑体" w:hAnsi="黑体" w:eastAsia="黑体"/>
          <w:b/>
          <w:sz w:val="18"/>
          <w:szCs w:val="18"/>
        </w:rPr>
        <w:t xml:space="preserve"> 表四   XX学院2019年春季学期家庭经济困难学生资格审查统计表</w:t>
      </w:r>
    </w:p>
    <w:p>
      <w:pPr>
        <w:spacing w:line="4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说明：</w:t>
      </w:r>
    </w:p>
    <w:p>
      <w:pPr>
        <w:spacing w:line="4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 A  序号  学院从一年级开始，至四年级结束；</w:t>
      </w:r>
    </w:p>
    <w:p>
      <w:pPr>
        <w:spacing w:line="4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 F  年级  填写阿拉伯数字，如：2016；</w:t>
      </w:r>
    </w:p>
    <w:p>
      <w:pPr>
        <w:spacing w:line="4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 G  班级  填写阿拉伯数字，如：1、2、等，不能出现任何的文字；</w:t>
      </w:r>
    </w:p>
    <w:p>
      <w:pPr>
        <w:spacing w:line="4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 I  家庭详细地址，具体到村，如山东省聊城市东昌府区许营镇许营村；</w:t>
      </w:r>
    </w:p>
    <w:p>
      <w:pPr>
        <w:spacing w:line="4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 J、K 认定等级，填写一般困难、为困难、特殊困难；</w:t>
      </w:r>
    </w:p>
    <w:p>
      <w:pPr>
        <w:spacing w:line="4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 L  联系方式，为学生目前正在使用的手机号，如有更换及时更改，无法联系的取消认定资格。</w:t>
      </w:r>
    </w:p>
    <w:p>
      <w:pPr>
        <w:spacing w:line="440" w:lineRule="exact"/>
        <w:ind w:firstLine="480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（四）相关要求</w:t>
      </w:r>
    </w:p>
    <w:p>
      <w:pPr>
        <w:spacing w:line="4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各学院严格把关，及时做好已经脱贫学生的出库工作，同时要及时做好家庭经济困难但又没有递交申请学生的入库工作。</w:t>
      </w:r>
    </w:p>
    <w:p>
      <w:pPr>
        <w:spacing w:line="440" w:lineRule="exact"/>
        <w:ind w:firstLine="480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此次调整后，学院的家庭经济困难学生总数不得超过学院学生数的20%。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58FA0F"/>
    <w:multiLevelType w:val="singleLevel"/>
    <w:tmpl w:val="F658FA0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E0901"/>
    <w:rsid w:val="4D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2019-03-07T13:04:00Z</dcterms:created>
  <dc:creator>马非凡</dc:creator>
  <cp:lastModifiedBy>马非凡</cp:lastModifiedBy>
  <dcterms:modified xsi:type="dcterms:W3CDTF">2019-03-07T14:26:25Z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2052-11.1.0.8524</vt:lpwstr>
  </property>
</Properties>
</file>